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Automated Employment Decision Tool (AEDT) Notice</w:t>
      </w:r>
    </w:p>
    <w:p w:rsidR="00000000" w:rsidDel="00000000" w:rsidP="00000000" w:rsidRDefault="00000000" w:rsidRPr="00000000" w14:paraId="00000002">
      <w:pPr>
        <w:rPr/>
      </w:pPr>
      <w:r w:rsidDel="00000000" w:rsidR="00000000" w:rsidRPr="00000000">
        <w:rPr>
          <w:rtl w:val="0"/>
        </w:rPr>
        <w:t xml:space="preserve">This notice is provided in accordance with New York City Local Law 144 and applies to hiring or employment decisions conducted by </w:t>
      </w:r>
      <w:r w:rsidDel="00000000" w:rsidR="00000000" w:rsidRPr="00000000">
        <w:rPr>
          <w:highlight w:val="yellow"/>
          <w:rtl w:val="0"/>
        </w:rPr>
        <w:t xml:space="preserve">[Company Name]</w:t>
      </w:r>
      <w:r w:rsidDel="00000000" w:rsidR="00000000" w:rsidRPr="00000000">
        <w:rPr>
          <w:rtl w:val="0"/>
        </w:rPr>
        <w:t xml:space="preserve"> using an Automated Employment Decision Tool (AEDT).</w:t>
      </w:r>
    </w:p>
    <w:p w:rsidR="00000000" w:rsidDel="00000000" w:rsidP="00000000" w:rsidRDefault="00000000" w:rsidRPr="00000000" w14:paraId="00000003">
      <w:pPr>
        <w:pStyle w:val="Heading2"/>
        <w:rPr/>
      </w:pPr>
      <w:r w:rsidDel="00000000" w:rsidR="00000000" w:rsidRPr="00000000">
        <w:rPr>
          <w:rtl w:val="0"/>
        </w:rPr>
        <w:t xml:space="preserve">Use of Automated Employment Decision Tools</w:t>
      </w:r>
    </w:p>
    <w:p w:rsidR="00000000" w:rsidDel="00000000" w:rsidP="00000000" w:rsidRDefault="00000000" w:rsidRPr="00000000" w14:paraId="00000004">
      <w:pPr>
        <w:rPr/>
      </w:pPr>
      <w:r w:rsidDel="00000000" w:rsidR="00000000" w:rsidRPr="00000000">
        <w:rPr>
          <w:highlight w:val="yellow"/>
          <w:rtl w:val="0"/>
        </w:rPr>
        <w:t xml:space="preserve">[Company Name]</w:t>
      </w:r>
      <w:r w:rsidDel="00000000" w:rsidR="00000000" w:rsidRPr="00000000">
        <w:rPr>
          <w:rtl w:val="0"/>
        </w:rPr>
        <w:t xml:space="preserve"> uses automated tools provided by Expert Hire to assist in evaluating candidates as part of its recruitment and hiring process. These tools may analyze information such as resumes, application responses, and assessment results to generate scores or recommendations.</w:t>
      </w:r>
    </w:p>
    <w:p w:rsidR="00000000" w:rsidDel="00000000" w:rsidP="00000000" w:rsidRDefault="00000000" w:rsidRPr="00000000" w14:paraId="00000005">
      <w:pPr>
        <w:rPr/>
      </w:pPr>
      <w:r w:rsidDel="00000000" w:rsidR="00000000" w:rsidRPr="00000000">
        <w:rPr>
          <w:rtl w:val="0"/>
        </w:rPr>
        <w:t xml:space="preserve">Automated tools are used to support recruiters and hiring managers, not to replace human judgment. Final hiring decisions involve human review, and candidates are given a fair opportunity throughout the process.</w:t>
      </w:r>
    </w:p>
    <w:p w:rsidR="00000000" w:rsidDel="00000000" w:rsidP="00000000" w:rsidRDefault="00000000" w:rsidRPr="00000000" w14:paraId="00000006">
      <w:pPr>
        <w:pStyle w:val="Heading2"/>
        <w:rPr/>
      </w:pPr>
      <w:r w:rsidDel="00000000" w:rsidR="00000000" w:rsidRPr="00000000">
        <w:rPr>
          <w:rtl w:val="0"/>
        </w:rPr>
        <w:t xml:space="preserve">Bias Audit</w:t>
      </w:r>
    </w:p>
    <w:p w:rsidR="00000000" w:rsidDel="00000000" w:rsidP="00000000" w:rsidRDefault="00000000" w:rsidRPr="00000000" w14:paraId="00000007">
      <w:pPr>
        <w:rPr/>
      </w:pPr>
      <w:r w:rsidDel="00000000" w:rsidR="00000000" w:rsidRPr="00000000">
        <w:rPr>
          <w:rtl w:val="0"/>
        </w:rPr>
        <w:t xml:space="preserve">An independent auditor has conducted a bias audit of the AEDT in accordance with New York City Local Law 144. The most recent bias audit results may be accessed at the following link:</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highlight w:val="yellow"/>
        </w:rPr>
      </w:pPr>
      <w:r w:rsidDel="00000000" w:rsidR="00000000" w:rsidRPr="00000000">
        <w:rPr>
          <w:rFonts w:ascii="Cambria" w:cs="Cambria" w:eastAsia="Cambria" w:hAnsi="Cambria"/>
          <w:b w:val="0"/>
          <w:bCs w:val="0"/>
          <w:i w:val="0"/>
          <w:iCs w:val="0"/>
          <w:smallCaps w:val="0"/>
          <w:strike w:val="0"/>
          <w:color w:val="000000"/>
          <w:sz w:val="22"/>
          <w:szCs w:val="22"/>
          <w:highlight w:val="yellow"/>
          <w:u w:val="none"/>
          <w:vertAlign w:val="baseline"/>
          <w:rtl w:val="0"/>
        </w:rPr>
        <w:t xml:space="preserve">[Link to Bias Audit PDF]</w:t>
      </w:r>
    </w:p>
    <w:p w:rsidR="00000000" w:rsidDel="00000000" w:rsidP="00000000" w:rsidRDefault="00000000" w:rsidRPr="00000000" w14:paraId="00000009">
      <w:pPr>
        <w:pStyle w:val="Heading2"/>
        <w:rPr/>
      </w:pPr>
      <w:r w:rsidDel="00000000" w:rsidR="00000000" w:rsidRPr="00000000">
        <w:rPr>
          <w:rtl w:val="0"/>
        </w:rPr>
        <w:t xml:space="preserve">Date of Use</w:t>
      </w:r>
    </w:p>
    <w:p w:rsidR="00000000" w:rsidDel="00000000" w:rsidP="00000000" w:rsidRDefault="00000000" w:rsidRPr="00000000" w14:paraId="0000000A">
      <w:pPr>
        <w:rPr/>
      </w:pPr>
      <w:r w:rsidDel="00000000" w:rsidR="00000000" w:rsidRPr="00000000">
        <w:rPr>
          <w:highlight w:val="yellow"/>
          <w:rtl w:val="0"/>
        </w:rPr>
        <w:t xml:space="preserve">[Company Name]</w:t>
      </w:r>
      <w:r w:rsidDel="00000000" w:rsidR="00000000" w:rsidRPr="00000000">
        <w:rPr>
          <w:rtl w:val="0"/>
        </w:rPr>
        <w:t xml:space="preserve"> began using the AEDT on: </w:t>
      </w:r>
      <w:r w:rsidDel="00000000" w:rsidR="00000000" w:rsidRPr="00000000">
        <w:rPr>
          <w:highlight w:val="yellow"/>
          <w:rtl w:val="0"/>
        </w:rPr>
        <w:t xml:space="preserve">[Date AEDT Use Began]</w:t>
      </w:r>
      <w:r w:rsidDel="00000000" w:rsidR="00000000" w:rsidRPr="00000000">
        <w:rPr>
          <w:rtl w:val="0"/>
        </w:rPr>
        <w:t xml:space="preserve">.</w:t>
      </w:r>
    </w:p>
    <w:p w:rsidR="00000000" w:rsidDel="00000000" w:rsidP="00000000" w:rsidRDefault="00000000" w:rsidRPr="00000000" w14:paraId="0000000B">
      <w:pPr>
        <w:pStyle w:val="Heading2"/>
        <w:rPr/>
      </w:pPr>
      <w:r w:rsidDel="00000000" w:rsidR="00000000" w:rsidRPr="00000000">
        <w:rPr>
          <w:rtl w:val="0"/>
        </w:rPr>
        <w:t xml:space="preserve">Candidate Rights</w:t>
      </w:r>
    </w:p>
    <w:p w:rsidR="00000000" w:rsidDel="00000000" w:rsidP="00000000" w:rsidRDefault="00000000" w:rsidRPr="00000000" w14:paraId="0000000C">
      <w:pPr>
        <w:rPr/>
      </w:pPr>
      <w:r w:rsidDel="00000000" w:rsidR="00000000" w:rsidRPr="00000000">
        <w:rPr>
          <w:rtl w:val="0"/>
        </w:rPr>
        <w:t xml:space="preserve">Candidates may request an alternative selection process or a reasonable accommodation. Candidates may also request information regarding data retention, the type of data collected, and the source of such data.</w:t>
      </w:r>
    </w:p>
    <w:p w:rsidR="00000000" w:rsidDel="00000000" w:rsidP="00000000" w:rsidRDefault="00000000" w:rsidRPr="00000000" w14:paraId="0000000D">
      <w:pPr>
        <w:pStyle w:val="Heading2"/>
        <w:rPr/>
      </w:pPr>
      <w:r w:rsidDel="00000000" w:rsidR="00000000" w:rsidRPr="00000000">
        <w:rPr>
          <w:rtl w:val="0"/>
        </w:rPr>
        <w:t xml:space="preserve">Contact Information</w:t>
      </w:r>
    </w:p>
    <w:p w:rsidR="00000000" w:rsidDel="00000000" w:rsidP="00000000" w:rsidRDefault="00000000" w:rsidRPr="00000000" w14:paraId="0000000E">
      <w:pPr>
        <w:rPr/>
      </w:pPr>
      <w:r w:rsidDel="00000000" w:rsidR="00000000" w:rsidRPr="00000000">
        <w:rPr>
          <w:rtl w:val="0"/>
        </w:rPr>
        <w:t xml:space="preserve">To make a request or obtain additional information, please contact:</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highlight w:val="yellow"/>
        </w:rPr>
      </w:pPr>
      <w:r w:rsidDel="00000000" w:rsidR="00000000" w:rsidRPr="00000000">
        <w:rPr>
          <w:rFonts w:ascii="Cambria" w:cs="Cambria" w:eastAsia="Cambria" w:hAnsi="Cambria"/>
          <w:b w:val="0"/>
          <w:bCs w:val="0"/>
          <w:i w:val="0"/>
          <w:iCs w:val="0"/>
          <w:smallCaps w:val="0"/>
          <w:strike w:val="0"/>
          <w:color w:val="000000"/>
          <w:sz w:val="22"/>
          <w:szCs w:val="22"/>
          <w:highlight w:val="yellow"/>
          <w:u w:val="none"/>
          <w:vertAlign w:val="baseline"/>
          <w:rtl w:val="0"/>
        </w:rPr>
        <w:t xml:space="preserve">[Contact Email or Contact Page URL]</w:t>
      </w:r>
    </w:p>
    <w:p w:rsidR="00000000" w:rsidDel="00000000" w:rsidP="00000000" w:rsidRDefault="00000000" w:rsidRPr="00000000" w14:paraId="00000010">
      <w:pPr>
        <w:pStyle w:val="Heading2"/>
        <w:rPr/>
      </w:pPr>
      <w:r w:rsidDel="00000000" w:rsidR="00000000" w:rsidRPr="00000000">
        <w:rPr>
          <w:rtl w:val="0"/>
        </w:rPr>
        <w:t xml:space="preserve">Data Handling and Fairness Commitment</w:t>
      </w:r>
    </w:p>
    <w:p w:rsidR="00000000" w:rsidDel="00000000" w:rsidP="00000000" w:rsidRDefault="00000000" w:rsidRPr="00000000" w14:paraId="00000011">
      <w:pPr>
        <w:rPr/>
      </w:pPr>
      <w:r w:rsidDel="00000000" w:rsidR="00000000" w:rsidRPr="00000000">
        <w:rPr>
          <w:rtl w:val="0"/>
        </w:rPr>
        <w:t xml:space="preserve">Expert Hire and </w:t>
      </w:r>
      <w:r w:rsidDel="00000000" w:rsidR="00000000" w:rsidRPr="00000000">
        <w:rPr>
          <w:highlight w:val="yellow"/>
          <w:rtl w:val="0"/>
        </w:rPr>
        <w:t xml:space="preserve">[Company Name]</w:t>
      </w:r>
      <w:r w:rsidDel="00000000" w:rsidR="00000000" w:rsidRPr="00000000">
        <w:rPr>
          <w:rtl w:val="0"/>
        </w:rPr>
        <w:t xml:space="preserve"> </w:t>
      </w:r>
      <w:r w:rsidDel="00000000" w:rsidR="00000000" w:rsidRPr="00000000">
        <w:rPr>
          <w:rtl w:val="0"/>
        </w:rPr>
        <w:t xml:space="preserve">are committed to responsible use of technology. Automated tools are configured based on criteria defined by the employer, such as advancing candidates who meet specified thresholds to subsequent review stages. Human oversight is encouraged and supported at all stages of the hiring process.</w:t>
      </w:r>
    </w:p>
    <w:p w:rsidR="00000000" w:rsidDel="00000000" w:rsidP="00000000" w:rsidRDefault="00000000" w:rsidRPr="00000000" w14:paraId="00000012">
      <w:pPr>
        <w:rPr/>
      </w:pPr>
      <w:r w:rsidDel="00000000" w:rsidR="00000000" w:rsidRPr="00000000">
        <w:rPr>
          <w:rtl w:val="0"/>
        </w:rPr>
        <w:t xml:space="preserve">This notice is subject to updates to reflect changes in law, audit results, or hiring practices.</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